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3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02"/>
        <w:gridCol w:w="1244"/>
        <w:gridCol w:w="1916"/>
        <w:gridCol w:w="1344"/>
        <w:gridCol w:w="6570"/>
      </w:tblGrid>
      <w:tr w:rsidR="009540D9" w:rsidRPr="009D5335" w14:paraId="06AD9BA8" w14:textId="77777777" w:rsidTr="00FB2D46">
        <w:trPr>
          <w:trHeight w:val="345"/>
        </w:trPr>
        <w:tc>
          <w:tcPr>
            <w:tcW w:w="15030" w:type="dxa"/>
            <w:gridSpan w:val="6"/>
            <w:shd w:val="clear" w:color="auto" w:fill="D9D9D9"/>
            <w:vAlign w:val="center"/>
          </w:tcPr>
          <w:p w14:paraId="220DCE3C" w14:textId="08B210D0" w:rsidR="009540D9" w:rsidRPr="00BB7DED" w:rsidRDefault="009540D9" w:rsidP="00AE56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8"/>
                <w:szCs w:val="20"/>
                <w:lang w:val="fr-CA"/>
              </w:rPr>
              <w:t xml:space="preserve">CPAÉ- ÉCOLE </w:t>
            </w:r>
            <w:r>
              <w:rPr>
                <w:rFonts w:ascii="Century Gothic" w:hAnsi="Century Gothic" w:cs="Arial"/>
                <w:b/>
                <w:sz w:val="28"/>
                <w:szCs w:val="20"/>
                <w:lang w:val="fr-CA"/>
              </w:rPr>
              <w:t>Les Éclaireurs</w:t>
            </w:r>
            <w:proofErr w:type="gramStart"/>
            <w:r w:rsidR="0041059D">
              <w:rPr>
                <w:rFonts w:ascii="Century Gothic" w:hAnsi="Century Gothic" w:cs="Arial"/>
                <w:b/>
                <w:sz w:val="28"/>
                <w:szCs w:val="20"/>
                <w:lang w:val="fr-CA"/>
              </w:rPr>
              <w:t xml:space="preserve">-  </w:t>
            </w:r>
            <w:r w:rsidR="00C935DD">
              <w:rPr>
                <w:rFonts w:ascii="Century Gothic" w:hAnsi="Century Gothic" w:cs="Arial"/>
                <w:b/>
                <w:sz w:val="28"/>
                <w:szCs w:val="20"/>
                <w:lang w:val="fr-CA"/>
              </w:rPr>
              <w:t>Compte</w:t>
            </w:r>
            <w:proofErr w:type="gramEnd"/>
            <w:r w:rsidR="00C935DD">
              <w:rPr>
                <w:rFonts w:ascii="Century Gothic" w:hAnsi="Century Gothic" w:cs="Arial"/>
                <w:b/>
                <w:sz w:val="28"/>
                <w:szCs w:val="20"/>
                <w:lang w:val="fr-CA"/>
              </w:rPr>
              <w:t xml:space="preserve"> rendu</w:t>
            </w:r>
          </w:p>
        </w:tc>
      </w:tr>
      <w:tr w:rsidR="009540D9" w:rsidRPr="00AD2AC2" w14:paraId="1F94AF5D" w14:textId="77777777" w:rsidTr="00FB2D46">
        <w:trPr>
          <w:trHeight w:val="481"/>
        </w:trPr>
        <w:tc>
          <w:tcPr>
            <w:tcW w:w="15030" w:type="dxa"/>
            <w:gridSpan w:val="6"/>
            <w:shd w:val="clear" w:color="auto" w:fill="D9D9D9"/>
          </w:tcPr>
          <w:p w14:paraId="4D3936ED" w14:textId="77777777" w:rsidR="004A4B7C" w:rsidRDefault="004A4B7C" w:rsidP="004A4B7C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b/>
                <w:noProof/>
                <w:sz w:val="32"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369E0C62" wp14:editId="684DDFE5">
                  <wp:simplePos x="0" y="0"/>
                  <wp:positionH relativeFrom="margin">
                    <wp:posOffset>-19685</wp:posOffset>
                  </wp:positionH>
                  <wp:positionV relativeFrom="paragraph">
                    <wp:posOffset>76835</wp:posOffset>
                  </wp:positionV>
                  <wp:extent cx="1019175" cy="446536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Éclaireur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4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                               </w:t>
            </w:r>
          </w:p>
          <w:p w14:paraId="26FCF319" w14:textId="7375B29E" w:rsidR="009540D9" w:rsidRPr="00BB7DED" w:rsidRDefault="004A4B7C" w:rsidP="00303B72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2424C4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                              </w:t>
            </w:r>
            <w:r w:rsidR="009540D9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Date : le </w:t>
            </w:r>
            <w:r w:rsidR="00EE135E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2</w:t>
            </w:r>
            <w:r w:rsidR="002C1645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0 octobre</w:t>
            </w:r>
            <w:r w:rsidR="00EE135E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</w:t>
            </w:r>
            <w:r w:rsidR="004E5771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20</w:t>
            </w:r>
            <w:r w:rsidR="00D106E0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2</w:t>
            </w:r>
            <w:r w:rsidR="00910B71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1</w:t>
            </w:r>
          </w:p>
          <w:p w14:paraId="5106C71E" w14:textId="705DD6DE" w:rsidR="009540D9" w:rsidRPr="00BB7DED" w:rsidRDefault="00AD2AC2" w:rsidP="00FB2D46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Lieu : </w:t>
            </w:r>
            <w:r w:rsidR="00D106E0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via TEAMS</w:t>
            </w:r>
            <w:r w:rsidR="007459C8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</w:t>
            </w:r>
          </w:p>
          <w:p w14:paraId="0C11BD37" w14:textId="77777777" w:rsidR="009540D9" w:rsidRPr="00BB7DED" w:rsidRDefault="004E5771" w:rsidP="00303B72">
            <w:pPr>
              <w:spacing w:after="0" w:line="240" w:lineRule="auto"/>
              <w:ind w:left="-18"/>
              <w:jc w:val="right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Heure</w:t>
            </w:r>
            <w:r w:rsidR="00A02BD4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19h</w:t>
            </w:r>
            <w:r w:rsidR="00A02BD4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727FC8" w:rsidRPr="00AD2AC2" w14:paraId="0C929B3C" w14:textId="77777777" w:rsidTr="00FB2D46">
        <w:trPr>
          <w:trHeight w:val="481"/>
        </w:trPr>
        <w:tc>
          <w:tcPr>
            <w:tcW w:w="15030" w:type="dxa"/>
            <w:gridSpan w:val="6"/>
            <w:shd w:val="clear" w:color="auto" w:fill="D9D9D9"/>
          </w:tcPr>
          <w:p w14:paraId="26184819" w14:textId="77777777" w:rsidR="00000A70" w:rsidRPr="00AD2AC2" w:rsidRDefault="004A4B7C" w:rsidP="00AC57B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9540D9" w:rsidRPr="009F5B2C" w14:paraId="0811F198" w14:textId="77777777" w:rsidTr="00FB2D46">
        <w:trPr>
          <w:trHeight w:val="434"/>
        </w:trPr>
        <w:tc>
          <w:tcPr>
            <w:tcW w:w="454" w:type="dxa"/>
            <w:shd w:val="clear" w:color="auto" w:fill="F2F2F2"/>
            <w:vAlign w:val="center"/>
          </w:tcPr>
          <w:p w14:paraId="6F5A1074" w14:textId="77777777" w:rsidR="009540D9" w:rsidRPr="00AD2AC2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3502" w:type="dxa"/>
            <w:shd w:val="clear" w:color="auto" w:fill="F2F2F2"/>
            <w:vAlign w:val="center"/>
          </w:tcPr>
          <w:p w14:paraId="6D36332A" w14:textId="77777777" w:rsidR="009540D9" w:rsidRPr="00BB7DED" w:rsidRDefault="00694FB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Obje</w:t>
            </w:r>
            <w:r w:rsidR="009540D9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t</w:t>
            </w:r>
          </w:p>
        </w:tc>
        <w:tc>
          <w:tcPr>
            <w:tcW w:w="1244" w:type="dxa"/>
            <w:shd w:val="clear" w:color="auto" w:fill="F2F2F2"/>
            <w:vAlign w:val="center"/>
          </w:tcPr>
          <w:p w14:paraId="5355CA5E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Temps</w:t>
            </w:r>
          </w:p>
          <w:p w14:paraId="1D415895" w14:textId="77777777" w:rsidR="009540D9" w:rsidRPr="00BB7DED" w:rsidRDefault="00694FB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  <w:t>(</w:t>
            </w:r>
            <w:proofErr w:type="gramStart"/>
            <w:r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  <w:t>min</w:t>
            </w:r>
            <w:proofErr w:type="gramEnd"/>
            <w:r w:rsidR="009540D9" w:rsidRPr="00BB7DED"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  <w:t>)</w:t>
            </w:r>
          </w:p>
        </w:tc>
        <w:tc>
          <w:tcPr>
            <w:tcW w:w="1916" w:type="dxa"/>
            <w:shd w:val="clear" w:color="auto" w:fill="F2F2F2"/>
            <w:vAlign w:val="center"/>
          </w:tcPr>
          <w:p w14:paraId="6EF01D33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Présentateur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14:paraId="0C9D1BE6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Nature</w:t>
            </w:r>
          </w:p>
        </w:tc>
        <w:tc>
          <w:tcPr>
            <w:tcW w:w="6570" w:type="dxa"/>
            <w:shd w:val="clear" w:color="auto" w:fill="F2F2F2"/>
            <w:vAlign w:val="center"/>
          </w:tcPr>
          <w:p w14:paraId="02440F77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Notes</w:t>
            </w:r>
          </w:p>
        </w:tc>
      </w:tr>
      <w:tr w:rsidR="009540D9" w:rsidRPr="004770A1" w14:paraId="259E9745" w14:textId="77777777" w:rsidTr="00FB2D46">
        <w:trPr>
          <w:trHeight w:val="297"/>
        </w:trPr>
        <w:tc>
          <w:tcPr>
            <w:tcW w:w="454" w:type="dxa"/>
            <w:vAlign w:val="center"/>
          </w:tcPr>
          <w:p w14:paraId="336E11E3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sz w:val="20"/>
                <w:szCs w:val="20"/>
                <w:lang w:val="fr-CA"/>
              </w:rPr>
              <w:t>1</w:t>
            </w:r>
          </w:p>
        </w:tc>
        <w:tc>
          <w:tcPr>
            <w:tcW w:w="3502" w:type="dxa"/>
            <w:vAlign w:val="center"/>
          </w:tcPr>
          <w:p w14:paraId="20B10EBE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Ouverture de la réunion</w:t>
            </w:r>
          </w:p>
        </w:tc>
        <w:tc>
          <w:tcPr>
            <w:tcW w:w="1244" w:type="dxa"/>
            <w:vAlign w:val="center"/>
          </w:tcPr>
          <w:p w14:paraId="438F5F16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6E3F98D5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</w:tcPr>
          <w:p w14:paraId="18D710A1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0DA59DAC" w14:textId="77777777" w:rsidR="00000A70" w:rsidRPr="00BB7DED" w:rsidRDefault="00000A70" w:rsidP="008655D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</w:tr>
      <w:tr w:rsidR="00AA0250" w:rsidRPr="009D5335" w14:paraId="30F2E3BF" w14:textId="77777777" w:rsidTr="00FB2D46">
        <w:trPr>
          <w:trHeight w:val="310"/>
        </w:trPr>
        <w:tc>
          <w:tcPr>
            <w:tcW w:w="454" w:type="dxa"/>
            <w:vAlign w:val="center"/>
          </w:tcPr>
          <w:p w14:paraId="501DE5FE" w14:textId="77777777" w:rsidR="00AA0250" w:rsidRPr="00BB7DED" w:rsidRDefault="00952F25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2</w:t>
            </w:r>
          </w:p>
        </w:tc>
        <w:tc>
          <w:tcPr>
            <w:tcW w:w="3502" w:type="dxa"/>
            <w:vAlign w:val="center"/>
          </w:tcPr>
          <w:p w14:paraId="260D1665" w14:textId="77777777" w:rsidR="00AA0250" w:rsidRPr="00BB7DED" w:rsidRDefault="00AA0250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Adoption de l’ordre du jour</w:t>
            </w:r>
          </w:p>
        </w:tc>
        <w:tc>
          <w:tcPr>
            <w:tcW w:w="1244" w:type="dxa"/>
            <w:vAlign w:val="center"/>
          </w:tcPr>
          <w:p w14:paraId="5F20E15A" w14:textId="77777777" w:rsidR="00AA0250" w:rsidRPr="00BB7DED" w:rsidRDefault="00AA025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0B723089" w14:textId="77777777" w:rsidR="00AA0250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</w:tcPr>
          <w:p w14:paraId="36BCAE65" w14:textId="77777777" w:rsidR="00AA0250" w:rsidRPr="00BB7DED" w:rsidRDefault="00AA0250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7F7B1C20" w14:textId="2F2C45A6" w:rsidR="00AA0250" w:rsidRPr="00BB7DED" w:rsidRDefault="00E91733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Proposé par</w:t>
            </w:r>
            <w:r w:rsidR="00D640B1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C94897">
              <w:rPr>
                <w:rFonts w:ascii="Century Gothic" w:hAnsi="Century Gothic" w:cs="Arial"/>
                <w:sz w:val="20"/>
                <w:szCs w:val="20"/>
                <w:lang w:val="fr-CA"/>
              </w:rPr>
              <w:t>Isabelle</w:t>
            </w:r>
            <w:r w:rsidR="00D640B1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, appuyé par </w:t>
            </w:r>
            <w:r w:rsidR="00C94897">
              <w:rPr>
                <w:rFonts w:ascii="Century Gothic" w:hAnsi="Century Gothic" w:cs="Arial"/>
                <w:sz w:val="20"/>
                <w:szCs w:val="20"/>
                <w:lang w:val="fr-CA"/>
              </w:rPr>
              <w:t>Marie-Josée</w:t>
            </w:r>
            <w:r w:rsidR="00857CBA">
              <w:rPr>
                <w:rFonts w:ascii="Century Gothic" w:hAnsi="Century Gothic" w:cs="Arial"/>
                <w:sz w:val="20"/>
                <w:szCs w:val="20"/>
                <w:lang w:val="fr-CA"/>
              </w:rPr>
              <w:t>.</w:t>
            </w:r>
          </w:p>
        </w:tc>
      </w:tr>
      <w:tr w:rsidR="009540D9" w:rsidRPr="009D5335" w14:paraId="2A46554D" w14:textId="77777777" w:rsidTr="00FB2D46">
        <w:trPr>
          <w:trHeight w:val="526"/>
        </w:trPr>
        <w:tc>
          <w:tcPr>
            <w:tcW w:w="454" w:type="dxa"/>
            <w:vAlign w:val="center"/>
          </w:tcPr>
          <w:p w14:paraId="7117F46B" w14:textId="77777777" w:rsidR="009540D9" w:rsidRPr="00BB7DED" w:rsidRDefault="00952F25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3</w:t>
            </w:r>
          </w:p>
        </w:tc>
        <w:tc>
          <w:tcPr>
            <w:tcW w:w="3502" w:type="dxa"/>
            <w:vAlign w:val="center"/>
          </w:tcPr>
          <w:p w14:paraId="3F08AB80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Adoption du procès-verbal de la dernière réunion</w:t>
            </w:r>
          </w:p>
        </w:tc>
        <w:tc>
          <w:tcPr>
            <w:tcW w:w="1244" w:type="dxa"/>
            <w:vAlign w:val="center"/>
          </w:tcPr>
          <w:p w14:paraId="4AA82671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2FD787D5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</w:tcPr>
          <w:p w14:paraId="7A82B47E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035335DF" w14:textId="5078B62A" w:rsidR="009540D9" w:rsidRPr="00BB7DED" w:rsidRDefault="00D640B1" w:rsidP="004770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Proposé par </w:t>
            </w:r>
            <w:r w:rsidR="00AD677C">
              <w:rPr>
                <w:rFonts w:ascii="Century Gothic" w:hAnsi="Century Gothic" w:cs="Arial"/>
                <w:sz w:val="20"/>
                <w:szCs w:val="20"/>
                <w:lang w:val="fr-CA"/>
              </w:rPr>
              <w:t>Mélanie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, appuyé par</w:t>
            </w:r>
            <w:r w:rsidR="00AD677C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E43614">
              <w:rPr>
                <w:rFonts w:ascii="Century Gothic" w:hAnsi="Century Gothic" w:cs="Arial"/>
                <w:sz w:val="20"/>
                <w:szCs w:val="20"/>
                <w:lang w:val="fr-CA"/>
              </w:rPr>
              <w:t>Roxanna</w:t>
            </w:r>
            <w:proofErr w:type="spellEnd"/>
            <w:r w:rsidR="00857CBA">
              <w:rPr>
                <w:rFonts w:ascii="Century Gothic" w:hAnsi="Century Gothic" w:cs="Arial"/>
                <w:sz w:val="20"/>
                <w:szCs w:val="20"/>
                <w:lang w:val="fr-CA"/>
              </w:rPr>
              <w:t>.</w:t>
            </w:r>
          </w:p>
        </w:tc>
      </w:tr>
      <w:tr w:rsidR="009540D9" w:rsidRPr="009D5335" w14:paraId="1B88C82E" w14:textId="77777777" w:rsidTr="00FB2D46">
        <w:trPr>
          <w:trHeight w:val="543"/>
        </w:trPr>
        <w:tc>
          <w:tcPr>
            <w:tcW w:w="454" w:type="dxa"/>
            <w:vAlign w:val="center"/>
          </w:tcPr>
          <w:p w14:paraId="674321AC" w14:textId="77777777" w:rsidR="009540D9" w:rsidRPr="00BB7DED" w:rsidRDefault="00952F25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4</w:t>
            </w:r>
          </w:p>
        </w:tc>
        <w:tc>
          <w:tcPr>
            <w:tcW w:w="3502" w:type="dxa"/>
            <w:vAlign w:val="center"/>
          </w:tcPr>
          <w:p w14:paraId="156FA4E5" w14:textId="77777777" w:rsidR="009540D9" w:rsidRPr="000B666F" w:rsidRDefault="009540D9" w:rsidP="00AA0250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Questions découlant du </w:t>
            </w:r>
            <w:r w:rsidR="00933548"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procès-verbal</w:t>
            </w:r>
          </w:p>
        </w:tc>
        <w:tc>
          <w:tcPr>
            <w:tcW w:w="1244" w:type="dxa"/>
            <w:vAlign w:val="center"/>
          </w:tcPr>
          <w:p w14:paraId="77159DC2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13522100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  <w:vAlign w:val="center"/>
          </w:tcPr>
          <w:p w14:paraId="50C8CADA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4AFDAE6C" w14:textId="206BD2D6" w:rsidR="00B02EBC" w:rsidRDefault="00D636A0" w:rsidP="00B02EB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M</w:t>
            </w:r>
            <w:r w:rsidR="00B02EBC">
              <w:rPr>
                <w:rFonts w:ascii="Century Gothic" w:hAnsi="Century Gothic" w:cs="Arial"/>
                <w:sz w:val="20"/>
                <w:szCs w:val="20"/>
                <w:lang w:val="fr-CA"/>
              </w:rPr>
              <w:t>ireille a fait un rappel au personnel d’utiliser l’outil Antidote</w:t>
            </w:r>
            <w:r w:rsidR="00F11BD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à la suite de notre dernière réunion</w:t>
            </w:r>
            <w:r w:rsidR="00B02EBC">
              <w:rPr>
                <w:rFonts w:ascii="Century Gothic" w:hAnsi="Century Gothic" w:cs="Arial"/>
                <w:sz w:val="20"/>
                <w:szCs w:val="20"/>
                <w:lang w:val="fr-CA"/>
              </w:rPr>
              <w:t>.</w:t>
            </w:r>
          </w:p>
          <w:p w14:paraId="0E71D901" w14:textId="6A8EFA93" w:rsidR="00B02EBC" w:rsidRDefault="00B02EBC" w:rsidP="00B02EB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Mireille a fait </w:t>
            </w:r>
            <w:r w:rsidR="00E860F1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un suivi au niveau du programme </w:t>
            </w:r>
            <w:proofErr w:type="spellStart"/>
            <w:r w:rsidR="00E860F1">
              <w:rPr>
                <w:rFonts w:ascii="Century Gothic" w:hAnsi="Century Gothic" w:cs="Arial"/>
                <w:sz w:val="20"/>
                <w:szCs w:val="20"/>
                <w:lang w:val="fr-CA"/>
              </w:rPr>
              <w:t>Seesaw</w:t>
            </w:r>
            <w:proofErr w:type="spellEnd"/>
            <w:r w:rsidR="003C7B60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avec l</w:t>
            </w:r>
            <w:r w:rsidR="00E860F1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e leader </w:t>
            </w:r>
            <w:r w:rsidR="00F11BD5">
              <w:rPr>
                <w:rFonts w:ascii="Century Gothic" w:hAnsi="Century Gothic" w:cs="Arial"/>
                <w:sz w:val="20"/>
                <w:szCs w:val="20"/>
                <w:lang w:val="fr-CA"/>
              </w:rPr>
              <w:t>de la technologie</w:t>
            </w:r>
            <w:r w:rsidR="00E860F1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pédagogique</w:t>
            </w:r>
            <w:r w:rsidR="003C7B60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(Maurice Boudreau). Il</w:t>
            </w:r>
            <w:r w:rsidR="00E860F1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va aid</w:t>
            </w:r>
            <w:r w:rsidR="004C696B">
              <w:rPr>
                <w:rFonts w:ascii="Century Gothic" w:hAnsi="Century Gothic" w:cs="Arial"/>
                <w:sz w:val="20"/>
                <w:szCs w:val="20"/>
                <w:lang w:val="fr-CA"/>
              </w:rPr>
              <w:t>er</w:t>
            </w:r>
            <w:r w:rsidR="00E860F1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certains membres du personnel </w:t>
            </w:r>
            <w:r w:rsidR="00C935DD">
              <w:rPr>
                <w:rFonts w:ascii="Century Gothic" w:hAnsi="Century Gothic" w:cs="Arial"/>
                <w:sz w:val="20"/>
                <w:szCs w:val="20"/>
                <w:lang w:val="fr-CA"/>
              </w:rPr>
              <w:t>à</w:t>
            </w:r>
            <w:r w:rsidR="00E860F1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explor</w:t>
            </w:r>
            <w:r w:rsidR="00C935DD">
              <w:rPr>
                <w:rFonts w:ascii="Century Gothic" w:hAnsi="Century Gothic" w:cs="Arial"/>
                <w:sz w:val="20"/>
                <w:szCs w:val="20"/>
                <w:lang w:val="fr-CA"/>
              </w:rPr>
              <w:t>er</w:t>
            </w:r>
            <w:r w:rsidR="00E860F1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Espace</w:t>
            </w:r>
            <w:r w:rsidR="004C696B">
              <w:rPr>
                <w:rFonts w:ascii="Century Gothic" w:hAnsi="Century Gothic" w:cs="Arial"/>
                <w:sz w:val="20"/>
                <w:szCs w:val="20"/>
                <w:lang w:val="fr-CA"/>
              </w:rPr>
              <w:t>. Il</w:t>
            </w:r>
            <w:r w:rsidR="00D76A7C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a </w:t>
            </w:r>
            <w:r w:rsidR="003C7B60">
              <w:rPr>
                <w:rFonts w:ascii="Century Gothic" w:hAnsi="Century Gothic" w:cs="Arial"/>
                <w:sz w:val="20"/>
                <w:szCs w:val="20"/>
                <w:lang w:val="fr-CA"/>
              </w:rPr>
              <w:t>offert de</w:t>
            </w:r>
            <w:r w:rsidR="004C696B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faire une présentation </w:t>
            </w:r>
            <w:r w:rsidR="00F354CC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pour le comité au sujet </w:t>
            </w:r>
            <w:r w:rsidR="004C696B">
              <w:rPr>
                <w:rFonts w:ascii="Century Gothic" w:hAnsi="Century Gothic" w:cs="Arial"/>
                <w:sz w:val="20"/>
                <w:szCs w:val="20"/>
                <w:lang w:val="fr-CA"/>
              </w:rPr>
              <w:t>des autres outils technologiques</w:t>
            </w:r>
            <w:r w:rsidR="00F354CC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disponibles</w:t>
            </w:r>
            <w:r w:rsidR="004C696B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. </w:t>
            </w:r>
          </w:p>
          <w:p w14:paraId="421ADC78" w14:textId="0A2FCA53" w:rsidR="004C696B" w:rsidRPr="00B02EBC" w:rsidRDefault="004C696B" w:rsidP="00B02EB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Demande</w:t>
            </w:r>
            <w:r w:rsidR="00F354CC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d</w:t>
            </w:r>
            <w:r w:rsidR="00325F00">
              <w:rPr>
                <w:rFonts w:ascii="Century Gothic" w:hAnsi="Century Gothic" w:cs="Arial"/>
                <w:sz w:val="20"/>
                <w:szCs w:val="20"/>
                <w:lang w:val="fr-CA"/>
              </w:rPr>
              <w:t>e dispense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6A17B6">
              <w:rPr>
                <w:rFonts w:ascii="Century Gothic" w:hAnsi="Century Gothic" w:cs="Arial"/>
                <w:sz w:val="20"/>
                <w:szCs w:val="20"/>
                <w:lang w:val="fr-CA"/>
              </w:rPr>
              <w:t>de l’hymne national : approuvée.</w:t>
            </w:r>
          </w:p>
        </w:tc>
      </w:tr>
      <w:tr w:rsidR="00AA0250" w:rsidRPr="004770A1" w14:paraId="39639A08" w14:textId="77777777" w:rsidTr="00FB2D46">
        <w:trPr>
          <w:trHeight w:val="543"/>
        </w:trPr>
        <w:tc>
          <w:tcPr>
            <w:tcW w:w="454" w:type="dxa"/>
            <w:vAlign w:val="center"/>
          </w:tcPr>
          <w:p w14:paraId="21F2D979" w14:textId="49FB50F6" w:rsidR="00AA0250" w:rsidRDefault="002B10EC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5</w:t>
            </w:r>
          </w:p>
        </w:tc>
        <w:tc>
          <w:tcPr>
            <w:tcW w:w="3502" w:type="dxa"/>
            <w:vAlign w:val="center"/>
          </w:tcPr>
          <w:p w14:paraId="7C8DC0E8" w14:textId="77777777" w:rsidR="00AA0250" w:rsidRDefault="00AA0250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Correspondance</w:t>
            </w:r>
          </w:p>
          <w:p w14:paraId="652E8F32" w14:textId="0C9C3EB1" w:rsidR="00EC07BC" w:rsidRPr="00952F25" w:rsidRDefault="00EC07BC" w:rsidP="00BF7FD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244" w:type="dxa"/>
            <w:vAlign w:val="center"/>
          </w:tcPr>
          <w:p w14:paraId="46386860" w14:textId="77777777" w:rsidR="00AA0250" w:rsidRPr="00BB7DED" w:rsidRDefault="00AA025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7D090456" w14:textId="77777777" w:rsidR="00AA0250" w:rsidRPr="00BB7DED" w:rsidRDefault="00952F25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  <w:vAlign w:val="center"/>
          </w:tcPr>
          <w:p w14:paraId="5DF852CC" w14:textId="77777777" w:rsidR="00AA0250" w:rsidRPr="00BB7DED" w:rsidRDefault="00AA0250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1A8D4A2F" w14:textId="518C7E4A" w:rsidR="00AA0250" w:rsidRPr="00BB7DED" w:rsidRDefault="00C935DD" w:rsidP="0068437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Aucune.</w:t>
            </w:r>
          </w:p>
        </w:tc>
      </w:tr>
      <w:tr w:rsidR="009540D9" w:rsidRPr="00CA386A" w14:paraId="570392EA" w14:textId="77777777" w:rsidTr="00FB2D46">
        <w:trPr>
          <w:trHeight w:val="972"/>
        </w:trPr>
        <w:tc>
          <w:tcPr>
            <w:tcW w:w="454" w:type="dxa"/>
            <w:vAlign w:val="center"/>
          </w:tcPr>
          <w:p w14:paraId="3D18FE25" w14:textId="2E3FC776" w:rsidR="009540D9" w:rsidRDefault="002B10EC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6</w:t>
            </w:r>
          </w:p>
        </w:tc>
        <w:tc>
          <w:tcPr>
            <w:tcW w:w="3502" w:type="dxa"/>
            <w:vAlign w:val="center"/>
          </w:tcPr>
          <w:p w14:paraId="1BD544B7" w14:textId="78A38905" w:rsidR="00381699" w:rsidRDefault="00694FB0" w:rsidP="00BB14C4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31306C">
              <w:rPr>
                <w:rFonts w:ascii="Century Gothic" w:hAnsi="Century Gothic" w:cs="Arial"/>
                <w:sz w:val="20"/>
                <w:szCs w:val="20"/>
                <w:lang w:val="fr-CA"/>
              </w:rPr>
              <w:t>Rapport de la direction</w:t>
            </w:r>
          </w:p>
          <w:p w14:paraId="34CC7C2E" w14:textId="5203CD13" w:rsidR="00A929EC" w:rsidRDefault="00A929EC" w:rsidP="00BB14C4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TBÉ </w:t>
            </w:r>
            <w:r w:rsidR="00BF7FD2">
              <w:rPr>
                <w:rFonts w:ascii="Century Gothic" w:hAnsi="Century Gothic" w:cs="Arial"/>
                <w:sz w:val="20"/>
                <w:szCs w:val="20"/>
                <w:lang w:val="fr-CA"/>
              </w:rPr>
              <w:t>2021-2022</w:t>
            </w:r>
          </w:p>
          <w:p w14:paraId="76DF370D" w14:textId="14B7AACF" w:rsidR="00BF7FD2" w:rsidRPr="0031306C" w:rsidRDefault="002C1645" w:rsidP="00BB14C4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Parrainage pour familles dans le besoin</w:t>
            </w:r>
          </w:p>
          <w:p w14:paraId="2DA670E0" w14:textId="1B10874D" w:rsidR="00B771C5" w:rsidRPr="00BB14C4" w:rsidRDefault="00B771C5" w:rsidP="002A02CE">
            <w:pPr>
              <w:spacing w:after="0" w:line="240" w:lineRule="auto"/>
              <w:ind w:left="720"/>
              <w:rPr>
                <w:rFonts w:ascii="Century Gothic" w:hAnsi="Century Gothic" w:cs="Arial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244" w:type="dxa"/>
            <w:vAlign w:val="center"/>
          </w:tcPr>
          <w:p w14:paraId="6545142B" w14:textId="63EB0BA1" w:rsidR="009540D9" w:rsidRDefault="009540D9" w:rsidP="009F2F3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2623AAD0" w14:textId="77777777" w:rsidR="009540D9" w:rsidRDefault="001F5AD2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Direction</w:t>
            </w:r>
          </w:p>
        </w:tc>
        <w:tc>
          <w:tcPr>
            <w:tcW w:w="1344" w:type="dxa"/>
            <w:vAlign w:val="center"/>
          </w:tcPr>
          <w:p w14:paraId="415CA456" w14:textId="77777777" w:rsidR="009540D9" w:rsidRDefault="00952F25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Information et discussions</w:t>
            </w:r>
          </w:p>
        </w:tc>
        <w:tc>
          <w:tcPr>
            <w:tcW w:w="6570" w:type="dxa"/>
            <w:vAlign w:val="center"/>
          </w:tcPr>
          <w:p w14:paraId="63D2F136" w14:textId="773FB3B0" w:rsidR="000835FE" w:rsidRPr="00B75F03" w:rsidRDefault="000835FE" w:rsidP="006B6903">
            <w:pPr>
              <w:pStyle w:val="NormalWeb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B75F0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Rapport de la direction</w:t>
            </w:r>
          </w:p>
          <w:p w14:paraId="1202C6E6" w14:textId="0E61A033" w:rsidR="00CA386A" w:rsidRPr="000835FE" w:rsidRDefault="00C935DD" w:rsidP="000835FE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</w:t>
            </w:r>
            <w:r w:rsidR="00CA386A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es 3 exercices en cas d’incendie obligatoires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ont été effectués</w:t>
            </w:r>
            <w:r w:rsidR="00CA386A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, de même que la pratique de verrouillage.</w:t>
            </w:r>
          </w:p>
          <w:p w14:paraId="0F951EBA" w14:textId="4B1C92B3" w:rsidR="00CA386A" w:rsidRPr="000835FE" w:rsidRDefault="00C935DD" w:rsidP="00CA386A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</w:t>
            </w:r>
            <w:r w:rsidR="00CA386A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rès d’une cinquantaine d’élèves n’ont toujours pas payé les frais pour le matériel scolaire. Ceci représente près de 2500$. Un rappel a été envoyé aux parents la semaine dernière et un autre a été envoyé le 20 octobre.</w:t>
            </w:r>
            <w:r w:rsidR="00E00A24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4A13F2">
              <w:rPr>
                <w:rFonts w:ascii="Century Gothic" w:hAnsi="Century Gothic"/>
                <w:color w:val="000000"/>
                <w:sz w:val="20"/>
                <w:szCs w:val="20"/>
              </w:rPr>
              <w:t>L’école</w:t>
            </w:r>
            <w:r w:rsidR="00E00A24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aimerait propos</w:t>
            </w:r>
            <w:r w:rsidR="004817DD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er</w:t>
            </w:r>
            <w:r w:rsidR="00E00A24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aux familles </w:t>
            </w:r>
            <w:r w:rsidR="00A60147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de faire des arrangements </w:t>
            </w:r>
            <w:r w:rsidR="004A13F2">
              <w:rPr>
                <w:rFonts w:ascii="Century Gothic" w:hAnsi="Century Gothic"/>
                <w:color w:val="000000"/>
                <w:sz w:val="20"/>
                <w:szCs w:val="20"/>
              </w:rPr>
              <w:t>pour</w:t>
            </w:r>
            <w:r w:rsidR="00A60147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payer 10$, 20$ par mois. </w:t>
            </w:r>
            <w:r w:rsidR="00962F8E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Les matériaux scolaires</w:t>
            </w:r>
            <w:r w:rsidR="002969B1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sont plus d</w:t>
            </w:r>
            <w:r w:rsidR="00962F8E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ispendieux</w:t>
            </w:r>
            <w:r w:rsidR="002064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cette année qu’auparavant, donc les frais scolaires sont plus chers</w:t>
            </w:r>
            <w:r w:rsidR="00962F8E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</w:p>
          <w:p w14:paraId="17D4CECF" w14:textId="77777777" w:rsidR="00052F4B" w:rsidRDefault="00A60147" w:rsidP="006B6903">
            <w:pPr>
              <w:pStyle w:val="NormalWeb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Est-ce que c’est la première fois que le montant </w:t>
            </w:r>
            <w:r w:rsidR="00052F4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de familles qui n’ont pas payé leurs frais scolaires </w:t>
            </w: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est aussi </w:t>
            </w:r>
            <w:r w:rsidR="006F2E7E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élevé</w:t>
            </w: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? Oui</w:t>
            </w:r>
            <w:r w:rsidR="00052F4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(l</w:t>
            </w: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a pandémie et le plus grand nombre d’élèves</w:t>
            </w:r>
            <w:r w:rsidR="00052F4B">
              <w:rPr>
                <w:rFonts w:ascii="Century Gothic" w:hAnsi="Century Gothic"/>
                <w:color w:val="000000"/>
                <w:sz w:val="20"/>
                <w:szCs w:val="20"/>
              </w:rPr>
              <w:t>).</w:t>
            </w:r>
          </w:p>
          <w:p w14:paraId="1AB6C1FB" w14:textId="77777777" w:rsidR="007F781E" w:rsidRDefault="00052F4B" w:rsidP="006B6903">
            <w:pPr>
              <w:pStyle w:val="NormalWeb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Est</w:t>
            </w:r>
            <w:r w:rsidR="00A60147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-ce qu’il y a une obligation </w:t>
            </w:r>
            <w:r w:rsidR="006F2E7E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(de loi) pour payer pour les frais parascolaires, les spectacles, etc.? </w:t>
            </w:r>
            <w:r w:rsidR="00962F8E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Il n’existe pas de règlements officiels. </w:t>
            </w:r>
          </w:p>
          <w:p w14:paraId="0A5A01AB" w14:textId="77777777" w:rsidR="008A5E32" w:rsidRDefault="00B72133" w:rsidP="006B6903">
            <w:pPr>
              <w:pStyle w:val="NormalWeb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Parfois l’école reçoit de</w:t>
            </w:r>
            <w:r w:rsidR="00111998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 demandes pour faire des dons pour </w:t>
            </w:r>
            <w:r w:rsidR="00E9195B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le matériel scolaire pour </w:t>
            </w:r>
            <w:r w:rsidR="007F781E">
              <w:rPr>
                <w:rFonts w:ascii="Century Gothic" w:hAnsi="Century Gothic"/>
                <w:color w:val="000000"/>
                <w:sz w:val="20"/>
                <w:szCs w:val="20"/>
              </w:rPr>
              <w:t>les</w:t>
            </w:r>
            <w:r w:rsidR="00111998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familles</w:t>
            </w:r>
            <w:r w:rsidR="00E9195B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7F781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dans le besoin </w:t>
            </w:r>
            <w:r w:rsidR="00E9195B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(peut-être inclure l’option pour </w:t>
            </w:r>
            <w:r w:rsidR="00EA6CA8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faire des dons sur le formulaire pour l’année prochaine).</w:t>
            </w:r>
            <w:r w:rsidR="00902443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  <w:p w14:paraId="4F414692" w14:textId="478AFE9A" w:rsidR="00A60147" w:rsidRPr="000835FE" w:rsidRDefault="000643ED" w:rsidP="006B6903">
            <w:pPr>
              <w:pStyle w:val="NormalWeb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Mireille propose d’avoir une option sur le site web d’école pour demander des dons (avec reçus)</w:t>
            </w:r>
            <w:r w:rsidR="008A5E3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pour l’année scolaire 2021-2022</w:t>
            </w: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. Le comité est d’accord.</w:t>
            </w:r>
          </w:p>
          <w:p w14:paraId="66C88FBF" w14:textId="0FFC1007" w:rsidR="00CA386A" w:rsidRPr="000835FE" w:rsidRDefault="00C935DD" w:rsidP="00CA386A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Le</w:t>
            </w:r>
            <w:r w:rsidR="00CA386A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poste de moniteur ou monitrice de langue n’est toujours pas pourvu, malgré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le</w:t>
            </w:r>
            <w:r w:rsidR="00CA386A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s démarches. Nous sommes toujours à la recherche d’un concierge (concours ouvert).</w:t>
            </w:r>
          </w:p>
          <w:p w14:paraId="410A05C4" w14:textId="26F79BE0" w:rsidR="00CA386A" w:rsidRPr="000835FE" w:rsidRDefault="00CA386A" w:rsidP="00CA386A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Depuis le 7 septembre:</w:t>
            </w:r>
            <w:r w:rsidR="00A05A30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Absences non remplacées entre le 7 septembre et le 20 octobre 2021</w:t>
            </w:r>
            <w:r w:rsidR="00A05A30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Total : 57 occurrences pour 30 jours de classe</w:t>
            </w:r>
            <w:r w:rsidR="00694FA1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26A01A1C" w14:textId="163B3F35" w:rsidR="00694FA1" w:rsidRPr="000835FE" w:rsidRDefault="00694FA1" w:rsidP="006B6903">
            <w:pPr>
              <w:pStyle w:val="NormalWeb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Le district demande aux écoles </w:t>
            </w:r>
            <w:r w:rsidR="00C935DD">
              <w:rPr>
                <w:rFonts w:ascii="Century Gothic" w:hAnsi="Century Gothic"/>
                <w:color w:val="000000"/>
                <w:sz w:val="20"/>
                <w:szCs w:val="20"/>
              </w:rPr>
              <w:t>de</w:t>
            </w: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</w:t>
            </w:r>
            <w:r w:rsidR="00AC2567">
              <w:rPr>
                <w:rFonts w:ascii="Century Gothic" w:hAnsi="Century Gothic"/>
                <w:color w:val="000000"/>
                <w:sz w:val="20"/>
                <w:szCs w:val="20"/>
              </w:rPr>
              <w:t>éplacer</w:t>
            </w: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les enseignantes d’appui à l’apprentissage</w:t>
            </w:r>
            <w:r w:rsidR="00791033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pour remplacer dans les classes. </w:t>
            </w:r>
            <w:r w:rsidR="00C53E11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Les membres de la direction ont aussi remplacé dans les salles de classes</w:t>
            </w:r>
            <w:r w:rsidR="00584E7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cette année</w:t>
            </w:r>
            <w:r w:rsidR="00C53E11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</w:p>
          <w:p w14:paraId="21919588" w14:textId="7AFAFFE5" w:rsidR="003537C1" w:rsidRDefault="00C935DD" w:rsidP="006B6903">
            <w:pPr>
              <w:pStyle w:val="NormalWeb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</w:t>
            </w:r>
            <w:r w:rsidR="0080382B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uivi avec </w:t>
            </w:r>
            <w:r w:rsidR="00EF3C1C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le CPAÉ de l’École Sainte-Anne pour préparer des</w:t>
            </w:r>
            <w:r w:rsidR="00CA37D3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communications</w:t>
            </w:r>
            <w:r w:rsidR="00EF3C1C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pour l’Info-Lien</w:t>
            </w:r>
            <w:r w:rsidR="00CA37D3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, les médias</w:t>
            </w:r>
            <w:r w:rsidR="00EF3C1C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etc. </w:t>
            </w:r>
          </w:p>
          <w:p w14:paraId="388C0938" w14:textId="1201B554" w:rsidR="00CA386A" w:rsidRPr="000835FE" w:rsidRDefault="00CA386A" w:rsidP="003537C1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Le DSF-S a embauché une « coordonnatrice du recrutement et de la fidélisation du personnel ». </w:t>
            </w:r>
            <w:r w:rsidR="00C935D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Mireille </w:t>
            </w: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lui a fait part de nos défis récurrents et de notre situation particulière.</w:t>
            </w:r>
          </w:p>
          <w:p w14:paraId="6F4A7B17" w14:textId="7714CD80" w:rsidR="00CA386A" w:rsidRPr="000835FE" w:rsidRDefault="00CA386A" w:rsidP="00CA386A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Pédagogie et apprentissages</w:t>
            </w:r>
            <w:r w:rsidR="003537C1">
              <w:rPr>
                <w:rFonts w:ascii="Century Gothic" w:hAnsi="Century Gothic"/>
                <w:color w:val="000000"/>
                <w:sz w:val="20"/>
                <w:szCs w:val="20"/>
              </w:rPr>
              <w:t> :</w:t>
            </w:r>
          </w:p>
          <w:p w14:paraId="176101B7" w14:textId="28FEF81B" w:rsidR="00CA386A" w:rsidRPr="000835FE" w:rsidRDefault="00CA386A" w:rsidP="00CA386A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Nous avons commencé une série de formations pour le projet s’</w:t>
            </w:r>
            <w:proofErr w:type="spellStart"/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Entr’Apprendre</w:t>
            </w:r>
            <w:proofErr w:type="spellEnd"/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. Le tout va se poursuivre toute l’année. Le personnel qui participe au projet le fait sur son propre temps, après l’école.</w:t>
            </w:r>
          </w:p>
          <w:p w14:paraId="36684502" w14:textId="651A174C" w:rsidR="00CA386A" w:rsidRPr="000835FE" w:rsidRDefault="00CA386A" w:rsidP="003537C1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Plusieurs projets sont déjà en train d’être élaborés dans les classes. Près d’une vingtaine de demandes de financement ont déjà été soumises à divers organismes (PAC, Labos Créatifs, Horizon, etc.). </w:t>
            </w:r>
          </w:p>
          <w:p w14:paraId="592C33F8" w14:textId="665B86E8" w:rsidR="00CA386A" w:rsidRPr="000835FE" w:rsidRDefault="00CA386A" w:rsidP="00CA386A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Activités sportives et culturelles, vie étudiante</w:t>
            </w:r>
            <w:r w:rsidR="003537C1">
              <w:rPr>
                <w:rFonts w:ascii="Century Gothic" w:hAnsi="Century Gothic"/>
                <w:color w:val="000000"/>
                <w:sz w:val="20"/>
                <w:szCs w:val="20"/>
              </w:rPr>
              <w:t> :</w:t>
            </w:r>
          </w:p>
          <w:p w14:paraId="0FD28D8F" w14:textId="59C9D708" w:rsidR="00CA386A" w:rsidRPr="000835FE" w:rsidRDefault="00CA386A" w:rsidP="00CA386A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Les élèves de 7e année ont eu un atelier sur le « slam » et le « beat box » (Âme Slame Tram) le 15 octobre dernier.</w:t>
            </w:r>
          </w:p>
          <w:p w14:paraId="1B8D5FF9" w14:textId="36768187" w:rsidR="00CA386A" w:rsidRPr="000835FE" w:rsidRDefault="00CA386A" w:rsidP="00CA386A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Nous avons un peu de difficulté avec la mise sur pied de clubs en raison des restrictions en place. Le concept de « bulles » occasionne des surveillances supplémentaires</w:t>
            </w:r>
            <w:r w:rsidR="00C935D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</w:t>
            </w: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on hésite à mettre des clubs sur pied parce qu’on ne peut pas mélanger les bulles.</w:t>
            </w:r>
          </w:p>
          <w:p w14:paraId="19A78FB4" w14:textId="5FE32C38" w:rsidR="00CA386A" w:rsidRPr="000835FE" w:rsidRDefault="00CA386A" w:rsidP="00CA386A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Nous avons souligné la Journée pour la vérité et la réconciliation, le jeudi 30 septembre.</w:t>
            </w:r>
          </w:p>
          <w:p w14:paraId="4C40A15D" w14:textId="1E0E0BB3" w:rsidR="00CA386A" w:rsidRPr="000835FE" w:rsidRDefault="00CA386A" w:rsidP="00CA386A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Nous avons participé à la course Terry Fox durant la première semaine d’octobre. Puisque les élèves ont amassé plus de 1000$, </w:t>
            </w:r>
            <w:r w:rsidR="00C935D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Mireille a </w:t>
            </w: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tenu </w:t>
            </w:r>
            <w:r w:rsidR="00C935DD">
              <w:rPr>
                <w:rFonts w:ascii="Century Gothic" w:hAnsi="Century Gothic"/>
                <w:color w:val="000000"/>
                <w:sz w:val="20"/>
                <w:szCs w:val="20"/>
              </w:rPr>
              <w:t>s</w:t>
            </w: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 promesse et </w:t>
            </w:r>
            <w:r w:rsidR="00C935DD">
              <w:rPr>
                <w:rFonts w:ascii="Century Gothic" w:hAnsi="Century Gothic"/>
                <w:color w:val="000000"/>
                <w:sz w:val="20"/>
                <w:szCs w:val="20"/>
              </w:rPr>
              <w:t>s’est</w:t>
            </w: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déguisée en pingouin pour les élèves!</w:t>
            </w:r>
          </w:p>
          <w:p w14:paraId="667B56BB" w14:textId="0698E898" w:rsidR="00CA386A" w:rsidRPr="000835FE" w:rsidRDefault="00CA386A" w:rsidP="00CA386A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>Notre premier rassemblement a eu lieu le 8 octobre. Nous avons souligné le respect.</w:t>
            </w:r>
          </w:p>
          <w:p w14:paraId="572BB978" w14:textId="60FB355E" w:rsidR="0080137D" w:rsidRPr="000835FE" w:rsidRDefault="0080137D" w:rsidP="006B6903">
            <w:pPr>
              <w:pStyle w:val="NormalWeb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Grand remerciement </w:t>
            </w:r>
            <w:r w:rsidR="00C04761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du comité pour toutes les belles activité</w:t>
            </w:r>
            <w:r w:rsidR="00654A28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s</w:t>
            </w:r>
            <w:r w:rsidR="00C04761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et la belle vie étudiante!</w:t>
            </w:r>
            <w:r w:rsidR="0081515B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Le comité aimerait toujours aid</w:t>
            </w:r>
            <w:r w:rsidR="00CD6F1F">
              <w:rPr>
                <w:rFonts w:ascii="Century Gothic" w:hAnsi="Century Gothic"/>
                <w:color w:val="000000"/>
                <w:sz w:val="20"/>
                <w:szCs w:val="20"/>
              </w:rPr>
              <w:t>er</w:t>
            </w:r>
            <w:r w:rsidR="0081515B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avec le partage </w:t>
            </w:r>
            <w:r w:rsidR="005E7D3C">
              <w:rPr>
                <w:rFonts w:ascii="Century Gothic" w:hAnsi="Century Gothic"/>
                <w:color w:val="000000"/>
                <w:sz w:val="20"/>
                <w:szCs w:val="20"/>
              </w:rPr>
              <w:t>sur les réseaux sociaux</w:t>
            </w:r>
            <w:r w:rsidR="0081515B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5E7D3C">
              <w:rPr>
                <w:rFonts w:ascii="Century Gothic" w:hAnsi="Century Gothic"/>
                <w:color w:val="000000"/>
                <w:sz w:val="20"/>
                <w:szCs w:val="20"/>
              </w:rPr>
              <w:t>et dans</w:t>
            </w:r>
            <w:r w:rsidR="0081515B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EA58CB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les médias</w:t>
            </w:r>
            <w:r w:rsidR="006B690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pour assurer que tous les parents sont au courant de la vie étudiante à l’École les Éclaireurs</w:t>
            </w:r>
            <w:r w:rsidR="00EA58CB" w:rsidRPr="000835F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</w:p>
          <w:p w14:paraId="5E41CC69" w14:textId="055FB797" w:rsidR="006B6903" w:rsidRPr="006B6903" w:rsidRDefault="006B6903" w:rsidP="006B6903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</w:pPr>
            <w:r w:rsidRPr="006B69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TBÉ 2021-2022</w:t>
            </w:r>
          </w:p>
          <w:p w14:paraId="4A23A4F9" w14:textId="6E462509" w:rsidR="002A17DA" w:rsidRPr="000835FE" w:rsidRDefault="006B6903" w:rsidP="006B6903">
            <w:pPr>
              <w:pStyle w:val="NormalWeb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Nous allons a</w:t>
            </w:r>
            <w:r w:rsidR="002A17DA" w:rsidRPr="000835FE">
              <w:rPr>
                <w:rFonts w:ascii="Century Gothic" w:hAnsi="Century Gothic"/>
                <w:color w:val="000000"/>
                <w:sz w:val="20"/>
                <w:szCs w:val="20"/>
              </w:rPr>
              <w:t>ttendre à la prochaine rencontre pour présenter les tableau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r w:rsidR="006413B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en raison de difficultés techniques. </w:t>
            </w:r>
          </w:p>
          <w:p w14:paraId="1F8745E9" w14:textId="77777777" w:rsidR="006413B6" w:rsidRPr="00AA0B9B" w:rsidRDefault="002A17DA" w:rsidP="006413B6">
            <w:pPr>
              <w:pStyle w:val="NormalWeb"/>
              <w:numPr>
                <w:ilvl w:val="0"/>
                <w:numId w:val="16"/>
              </w:num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AA0B9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Parrainage</w:t>
            </w:r>
            <w:r w:rsidR="006413B6" w:rsidRPr="00AA0B9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pour familles dans le besoin </w:t>
            </w:r>
          </w:p>
          <w:p w14:paraId="1A19489E" w14:textId="1DCF0AE2" w:rsidR="00D8242C" w:rsidRPr="000835FE" w:rsidRDefault="00B228B4" w:rsidP="006413B6">
            <w:pPr>
              <w:pStyle w:val="NormalWeb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Discuté ci-dessus. </w:t>
            </w:r>
          </w:p>
        </w:tc>
      </w:tr>
      <w:tr w:rsidR="009540D9" w:rsidRPr="009D5335" w14:paraId="480D25D8" w14:textId="77777777" w:rsidTr="00FB2D46">
        <w:trPr>
          <w:trHeight w:val="972"/>
        </w:trPr>
        <w:tc>
          <w:tcPr>
            <w:tcW w:w="454" w:type="dxa"/>
            <w:vAlign w:val="center"/>
          </w:tcPr>
          <w:p w14:paraId="3F27F9B8" w14:textId="77777777" w:rsidR="009540D9" w:rsidRPr="00BB7DED" w:rsidRDefault="005E40AB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8</w:t>
            </w:r>
          </w:p>
        </w:tc>
        <w:tc>
          <w:tcPr>
            <w:tcW w:w="3502" w:type="dxa"/>
            <w:vAlign w:val="center"/>
          </w:tcPr>
          <w:p w14:paraId="7BA3D218" w14:textId="0659DC66" w:rsidR="009540D9" w:rsidRDefault="009540D9" w:rsidP="00660794">
            <w:pPr>
              <w:rPr>
                <w:rFonts w:ascii="Century Gothic" w:eastAsia="Times New Roman" w:hAnsi="Century Gothic"/>
                <w:i/>
                <w:color w:val="000000"/>
                <w:sz w:val="20"/>
                <w:lang w:val="fr-CA"/>
              </w:rPr>
            </w:pPr>
            <w:r w:rsidRPr="00A96990">
              <w:rPr>
                <w:rFonts w:ascii="Century Gothic" w:eastAsia="Times New Roman" w:hAnsi="Century Gothic"/>
                <w:i/>
                <w:color w:val="000000"/>
                <w:sz w:val="20"/>
                <w:lang w:val="fr-CA"/>
              </w:rPr>
              <w:t>Préoccupations des membres</w:t>
            </w:r>
          </w:p>
          <w:p w14:paraId="56BFE325" w14:textId="4F14A946" w:rsidR="00401805" w:rsidRPr="00BB7DED" w:rsidRDefault="008A39EC" w:rsidP="00020A89">
            <w:pPr>
              <w:pStyle w:val="Paragraphedeliste"/>
              <w:numPr>
                <w:ilvl w:val="0"/>
                <w:numId w:val="13"/>
              </w:numPr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Représentant du Centre Sainte-Anne</w:t>
            </w:r>
          </w:p>
        </w:tc>
        <w:tc>
          <w:tcPr>
            <w:tcW w:w="1244" w:type="dxa"/>
            <w:vAlign w:val="center"/>
          </w:tcPr>
          <w:p w14:paraId="1A79E92C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51F2F195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</w:t>
            </w:r>
            <w:r w:rsidR="001F5AD2">
              <w:rPr>
                <w:rFonts w:ascii="Century Gothic" w:hAnsi="Century Gothic" w:cs="Arial"/>
                <w:sz w:val="20"/>
                <w:szCs w:val="20"/>
                <w:lang w:val="fr-CA"/>
              </w:rPr>
              <w:t>e</w:t>
            </w:r>
          </w:p>
        </w:tc>
        <w:tc>
          <w:tcPr>
            <w:tcW w:w="1344" w:type="dxa"/>
            <w:vAlign w:val="center"/>
          </w:tcPr>
          <w:p w14:paraId="702ACE99" w14:textId="77777777" w:rsidR="009540D9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  <w:p w14:paraId="3544ABE2" w14:textId="77777777" w:rsidR="009540D9" w:rsidRDefault="001F5AD2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Information</w:t>
            </w:r>
          </w:p>
          <w:p w14:paraId="2682D0F3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6DBE0E33" w14:textId="77777777" w:rsidR="004A5366" w:rsidRDefault="00647517" w:rsidP="0064751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B02EBC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Est-ce que Rafaël a identifié un représentant </w:t>
            </w:r>
            <w:r w:rsidR="00D636A0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au Conseil du </w:t>
            </w:r>
            <w:r w:rsidRPr="00B02EBC">
              <w:rPr>
                <w:rFonts w:ascii="Century Gothic" w:hAnsi="Century Gothic" w:cs="Arial"/>
                <w:sz w:val="20"/>
                <w:szCs w:val="20"/>
                <w:lang w:val="fr-CA"/>
              </w:rPr>
              <w:t>Centre Sainte-Anne?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</w:p>
          <w:p w14:paraId="0396B793" w14:textId="331FC279" w:rsidR="009540D9" w:rsidRPr="00C935DD" w:rsidRDefault="00647517" w:rsidP="00C935DD">
            <w:pPr>
              <w:pStyle w:val="Paragraphedeliste"/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Rafa</w:t>
            </w:r>
            <w:r w:rsidR="00D636A0">
              <w:rPr>
                <w:rFonts w:ascii="Century Gothic" w:hAnsi="Century Gothic" w:cs="Arial"/>
                <w:sz w:val="20"/>
                <w:szCs w:val="20"/>
                <w:lang w:val="fr-CA"/>
              </w:rPr>
              <w:t>ë</w:t>
            </w:r>
            <w:r w:rsidR="008A39EC">
              <w:rPr>
                <w:rFonts w:ascii="Century Gothic" w:hAnsi="Century Gothic" w:cs="Arial"/>
                <w:sz w:val="20"/>
                <w:szCs w:val="20"/>
                <w:lang w:val="fr-CA"/>
              </w:rPr>
              <w:t>l attend encore des nouvelles.</w:t>
            </w:r>
          </w:p>
        </w:tc>
      </w:tr>
      <w:tr w:rsidR="009540D9" w:rsidRPr="009D5335" w14:paraId="370F8901" w14:textId="77777777" w:rsidTr="00FB2D46">
        <w:trPr>
          <w:trHeight w:val="1560"/>
        </w:trPr>
        <w:tc>
          <w:tcPr>
            <w:tcW w:w="454" w:type="dxa"/>
            <w:vAlign w:val="center"/>
          </w:tcPr>
          <w:p w14:paraId="3B71A616" w14:textId="77777777" w:rsidR="009540D9" w:rsidRPr="00BB7DED" w:rsidRDefault="005E40AB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9</w:t>
            </w:r>
          </w:p>
        </w:tc>
        <w:tc>
          <w:tcPr>
            <w:tcW w:w="3502" w:type="dxa"/>
            <w:vAlign w:val="center"/>
          </w:tcPr>
          <w:p w14:paraId="11FD72EF" w14:textId="77777777" w:rsidR="009540D9" w:rsidRDefault="009540D9" w:rsidP="00952F2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Autres</w:t>
            </w: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 :</w:t>
            </w:r>
          </w:p>
          <w:p w14:paraId="21FF8D4C" w14:textId="004900A7" w:rsidR="00545747" w:rsidRDefault="00545747" w:rsidP="00303B72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Formation fonctionnement du CPAÉ</w:t>
            </w:r>
          </w:p>
          <w:p w14:paraId="7F9A2453" w14:textId="2476EB09" w:rsidR="00401805" w:rsidRPr="00C935DD" w:rsidRDefault="00401805" w:rsidP="00C935D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244" w:type="dxa"/>
          </w:tcPr>
          <w:p w14:paraId="072AE004" w14:textId="77777777" w:rsidR="009540D9" w:rsidRPr="00BB7DED" w:rsidRDefault="009540D9" w:rsidP="00C935D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12E0ABBC" w14:textId="3607D110" w:rsidR="009540D9" w:rsidRPr="00BB7DED" w:rsidRDefault="00ED5A32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</w:tcPr>
          <w:p w14:paraId="5028FA34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4F136B7D" w14:textId="22E6ACCE" w:rsidR="009540D9" w:rsidRPr="00AE5697" w:rsidRDefault="00384DAA" w:rsidP="00384DA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La formation </w:t>
            </w:r>
            <w:r w:rsidR="00045B0F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du fonctionnement du CPAÉ </w:t>
            </w:r>
            <w:r w:rsidR="00657A92">
              <w:rPr>
                <w:rFonts w:ascii="Century Gothic" w:hAnsi="Century Gothic" w:cs="Arial"/>
                <w:sz w:val="20"/>
                <w:szCs w:val="20"/>
                <w:lang w:val="fr-CA"/>
              </w:rPr>
              <w:t>est en ligne</w:t>
            </w:r>
            <w:r w:rsidR="00045B0F">
              <w:rPr>
                <w:rFonts w:ascii="Century Gothic" w:hAnsi="Century Gothic" w:cs="Arial"/>
                <w:sz w:val="20"/>
                <w:szCs w:val="20"/>
                <w:lang w:val="fr-CA"/>
              </w:rPr>
              <w:t>.</w:t>
            </w:r>
            <w:r w:rsidR="004A5366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045B0F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Chaque </w:t>
            </w:r>
            <w:r w:rsidR="004A5366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membre du CPAÉ est responsable </w:t>
            </w:r>
            <w:r w:rsidR="0026576F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de compléter </w:t>
            </w:r>
            <w:r w:rsidR="00C1085E">
              <w:rPr>
                <w:rFonts w:ascii="Century Gothic" w:hAnsi="Century Gothic" w:cs="Arial"/>
                <w:sz w:val="20"/>
                <w:szCs w:val="20"/>
                <w:lang w:val="fr-CA"/>
              </w:rPr>
              <w:t>la formation par eux-mêmes.</w:t>
            </w:r>
          </w:p>
        </w:tc>
      </w:tr>
      <w:tr w:rsidR="009540D9" w:rsidRPr="00AE5697" w14:paraId="1FC10029" w14:textId="77777777" w:rsidTr="00FB2D46">
        <w:trPr>
          <w:trHeight w:val="341"/>
        </w:trPr>
        <w:tc>
          <w:tcPr>
            <w:tcW w:w="454" w:type="dxa"/>
            <w:vAlign w:val="center"/>
          </w:tcPr>
          <w:p w14:paraId="6A07C919" w14:textId="77777777" w:rsidR="009540D9" w:rsidRPr="00BB7DED" w:rsidRDefault="00274508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9</w:t>
            </w:r>
          </w:p>
        </w:tc>
        <w:tc>
          <w:tcPr>
            <w:tcW w:w="3502" w:type="dxa"/>
            <w:vAlign w:val="center"/>
          </w:tcPr>
          <w:p w14:paraId="47BAA6D6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Date</w:t>
            </w:r>
            <w:r w:rsidR="00AD2AC2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s des</w:t>
            </w: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prochaine</w:t>
            </w:r>
            <w:r w:rsidR="00AD2AC2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s</w:t>
            </w: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réunion</w:t>
            </w:r>
            <w:r w:rsidR="00AD2AC2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s</w:t>
            </w:r>
          </w:p>
        </w:tc>
        <w:tc>
          <w:tcPr>
            <w:tcW w:w="11074" w:type="dxa"/>
            <w:gridSpan w:val="4"/>
          </w:tcPr>
          <w:p w14:paraId="5E9F4904" w14:textId="55392BC9" w:rsidR="009540D9" w:rsidRPr="00BB7DED" w:rsidRDefault="00657A92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Le mercredi 17 novembre, 2021</w:t>
            </w:r>
          </w:p>
        </w:tc>
      </w:tr>
      <w:tr w:rsidR="009540D9" w:rsidRPr="00AE5697" w14:paraId="1F9D86AD" w14:textId="77777777" w:rsidTr="00FB2D46">
        <w:trPr>
          <w:trHeight w:val="316"/>
        </w:trPr>
        <w:tc>
          <w:tcPr>
            <w:tcW w:w="454" w:type="dxa"/>
            <w:vAlign w:val="center"/>
          </w:tcPr>
          <w:p w14:paraId="4A2FF957" w14:textId="77777777" w:rsidR="009540D9" w:rsidRPr="00BB7DED" w:rsidRDefault="00274508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10</w:t>
            </w:r>
          </w:p>
        </w:tc>
        <w:tc>
          <w:tcPr>
            <w:tcW w:w="3502" w:type="dxa"/>
            <w:vAlign w:val="center"/>
          </w:tcPr>
          <w:p w14:paraId="2D7D4D48" w14:textId="77777777" w:rsidR="009540D9" w:rsidRPr="00BB7DED" w:rsidRDefault="00274508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Ajournement</w:t>
            </w:r>
            <w:r w:rsidR="009540D9"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de la réunion</w:t>
            </w:r>
          </w:p>
        </w:tc>
        <w:tc>
          <w:tcPr>
            <w:tcW w:w="11074" w:type="dxa"/>
            <w:gridSpan w:val="4"/>
          </w:tcPr>
          <w:p w14:paraId="3B0A925B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</w:tr>
    </w:tbl>
    <w:p w14:paraId="7944579D" w14:textId="77777777" w:rsidR="00FB2D46" w:rsidRPr="00AE5697" w:rsidRDefault="00FB2D46">
      <w:pPr>
        <w:rPr>
          <w:lang w:val="fr-CA"/>
        </w:rPr>
      </w:pPr>
    </w:p>
    <w:sectPr w:rsidR="00FB2D46" w:rsidRPr="00AE5697" w:rsidSect="00FB2D46">
      <w:footerReference w:type="default" r:id="rId11"/>
      <w:pgSz w:w="15840" w:h="12240" w:orient="landscape"/>
      <w:pgMar w:top="630" w:right="720" w:bottom="27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5B81D" w14:textId="77777777" w:rsidR="00CD5665" w:rsidRDefault="00CD5665">
      <w:pPr>
        <w:spacing w:after="0" w:line="240" w:lineRule="auto"/>
      </w:pPr>
      <w:r>
        <w:separator/>
      </w:r>
    </w:p>
  </w:endnote>
  <w:endnote w:type="continuationSeparator" w:id="0">
    <w:p w14:paraId="48C8B49C" w14:textId="77777777" w:rsidR="00CD5665" w:rsidRDefault="00CD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B995" w14:textId="77777777" w:rsidR="008F18AC" w:rsidRDefault="008F18AC" w:rsidP="00FB2D46">
    <w:pPr>
      <w:pStyle w:val="Pieddepage"/>
    </w:pPr>
    <w:r>
      <w:t xml:space="preserve">CPAÉ École Les Éclaireurs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CA246F1" w14:textId="77777777" w:rsidR="008F18AC" w:rsidRDefault="008F18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F7E4" w14:textId="77777777" w:rsidR="00CD5665" w:rsidRDefault="00CD5665">
      <w:pPr>
        <w:spacing w:after="0" w:line="240" w:lineRule="auto"/>
      </w:pPr>
      <w:r>
        <w:separator/>
      </w:r>
    </w:p>
  </w:footnote>
  <w:footnote w:type="continuationSeparator" w:id="0">
    <w:p w14:paraId="6DE5CF90" w14:textId="77777777" w:rsidR="00CD5665" w:rsidRDefault="00CD5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AF6"/>
    <w:multiLevelType w:val="hybridMultilevel"/>
    <w:tmpl w:val="735869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302"/>
    <w:multiLevelType w:val="hybridMultilevel"/>
    <w:tmpl w:val="599AF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59D4"/>
    <w:multiLevelType w:val="hybridMultilevel"/>
    <w:tmpl w:val="74B4C1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9BC"/>
    <w:multiLevelType w:val="hybridMultilevel"/>
    <w:tmpl w:val="95A205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48F1"/>
    <w:multiLevelType w:val="hybridMultilevel"/>
    <w:tmpl w:val="BAEC7CB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E3E91"/>
    <w:multiLevelType w:val="hybridMultilevel"/>
    <w:tmpl w:val="0B586F92"/>
    <w:lvl w:ilvl="0" w:tplc="1009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E10290E"/>
    <w:multiLevelType w:val="hybridMultilevel"/>
    <w:tmpl w:val="756E6E5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22340"/>
    <w:multiLevelType w:val="hybridMultilevel"/>
    <w:tmpl w:val="9AB81028"/>
    <w:lvl w:ilvl="0" w:tplc="0C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16BB7"/>
    <w:multiLevelType w:val="hybridMultilevel"/>
    <w:tmpl w:val="0E08C7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05FD9"/>
    <w:multiLevelType w:val="hybridMultilevel"/>
    <w:tmpl w:val="C29EA6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C075A"/>
    <w:multiLevelType w:val="hybridMultilevel"/>
    <w:tmpl w:val="220454A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93431"/>
    <w:multiLevelType w:val="hybridMultilevel"/>
    <w:tmpl w:val="DA3A60E0"/>
    <w:lvl w:ilvl="0" w:tplc="F5FC7F30">
      <w:start w:val="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9415A"/>
    <w:multiLevelType w:val="hybridMultilevel"/>
    <w:tmpl w:val="CC1CE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27849"/>
    <w:multiLevelType w:val="hybridMultilevel"/>
    <w:tmpl w:val="9AEE1284"/>
    <w:lvl w:ilvl="0" w:tplc="49966922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25EBC"/>
    <w:multiLevelType w:val="hybridMultilevel"/>
    <w:tmpl w:val="5CE6392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A656C"/>
    <w:multiLevelType w:val="hybridMultilevel"/>
    <w:tmpl w:val="C29EA6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00894"/>
    <w:multiLevelType w:val="hybridMultilevel"/>
    <w:tmpl w:val="AAB803F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14"/>
  </w:num>
  <w:num w:numId="12">
    <w:abstractNumId w:val="3"/>
  </w:num>
  <w:num w:numId="13">
    <w:abstractNumId w:val="16"/>
  </w:num>
  <w:num w:numId="14">
    <w:abstractNumId w:val="13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D9"/>
    <w:rsid w:val="00000A70"/>
    <w:rsid w:val="00020A89"/>
    <w:rsid w:val="00045B0F"/>
    <w:rsid w:val="00052F4B"/>
    <w:rsid w:val="000643ED"/>
    <w:rsid w:val="00077AC4"/>
    <w:rsid w:val="000835FE"/>
    <w:rsid w:val="00092EBC"/>
    <w:rsid w:val="00093588"/>
    <w:rsid w:val="000C542D"/>
    <w:rsid w:val="00103744"/>
    <w:rsid w:val="00105140"/>
    <w:rsid w:val="00106129"/>
    <w:rsid w:val="00111998"/>
    <w:rsid w:val="00112D26"/>
    <w:rsid w:val="00115785"/>
    <w:rsid w:val="00135BD4"/>
    <w:rsid w:val="00146E6E"/>
    <w:rsid w:val="001523AC"/>
    <w:rsid w:val="001F5AD2"/>
    <w:rsid w:val="00206466"/>
    <w:rsid w:val="00211104"/>
    <w:rsid w:val="00227BD1"/>
    <w:rsid w:val="00230057"/>
    <w:rsid w:val="00230068"/>
    <w:rsid w:val="002424C4"/>
    <w:rsid w:val="0026576F"/>
    <w:rsid w:val="00274508"/>
    <w:rsid w:val="0028624E"/>
    <w:rsid w:val="002969B1"/>
    <w:rsid w:val="002A02CE"/>
    <w:rsid w:val="002A17DA"/>
    <w:rsid w:val="002B0E3B"/>
    <w:rsid w:val="002B10EC"/>
    <w:rsid w:val="002C1645"/>
    <w:rsid w:val="002C5E44"/>
    <w:rsid w:val="002E5F54"/>
    <w:rsid w:val="00303B72"/>
    <w:rsid w:val="0030619C"/>
    <w:rsid w:val="0031306C"/>
    <w:rsid w:val="00325F00"/>
    <w:rsid w:val="00343616"/>
    <w:rsid w:val="003537C1"/>
    <w:rsid w:val="00360074"/>
    <w:rsid w:val="00362AAD"/>
    <w:rsid w:val="00370C7B"/>
    <w:rsid w:val="00377D24"/>
    <w:rsid w:val="00381699"/>
    <w:rsid w:val="00384DAA"/>
    <w:rsid w:val="003874E9"/>
    <w:rsid w:val="003A190D"/>
    <w:rsid w:val="003B0214"/>
    <w:rsid w:val="003B3B6F"/>
    <w:rsid w:val="003C7B60"/>
    <w:rsid w:val="003E4205"/>
    <w:rsid w:val="003F57CD"/>
    <w:rsid w:val="00401805"/>
    <w:rsid w:val="0041059D"/>
    <w:rsid w:val="004770A1"/>
    <w:rsid w:val="004817DD"/>
    <w:rsid w:val="00492D3F"/>
    <w:rsid w:val="004960F1"/>
    <w:rsid w:val="004A0D9F"/>
    <w:rsid w:val="004A13F2"/>
    <w:rsid w:val="004A4B7C"/>
    <w:rsid w:val="004A5366"/>
    <w:rsid w:val="004C36EA"/>
    <w:rsid w:val="004C696B"/>
    <w:rsid w:val="004E5771"/>
    <w:rsid w:val="00545747"/>
    <w:rsid w:val="005567C8"/>
    <w:rsid w:val="00584E7B"/>
    <w:rsid w:val="005A19C1"/>
    <w:rsid w:val="005B1D18"/>
    <w:rsid w:val="005D4F19"/>
    <w:rsid w:val="005E40AB"/>
    <w:rsid w:val="005E5D10"/>
    <w:rsid w:val="005E67C3"/>
    <w:rsid w:val="005E7D3C"/>
    <w:rsid w:val="005F3B7B"/>
    <w:rsid w:val="00612A7D"/>
    <w:rsid w:val="006343CA"/>
    <w:rsid w:val="006413B6"/>
    <w:rsid w:val="00646812"/>
    <w:rsid w:val="00647517"/>
    <w:rsid w:val="00654A28"/>
    <w:rsid w:val="00657A92"/>
    <w:rsid w:val="00660794"/>
    <w:rsid w:val="0068437A"/>
    <w:rsid w:val="00685008"/>
    <w:rsid w:val="00694FA1"/>
    <w:rsid w:val="00694FB0"/>
    <w:rsid w:val="006A17B6"/>
    <w:rsid w:val="006B6903"/>
    <w:rsid w:val="006F2E7E"/>
    <w:rsid w:val="006F6545"/>
    <w:rsid w:val="007060B6"/>
    <w:rsid w:val="00721637"/>
    <w:rsid w:val="00723D6A"/>
    <w:rsid w:val="00727FC8"/>
    <w:rsid w:val="007423E8"/>
    <w:rsid w:val="00743A69"/>
    <w:rsid w:val="007459C8"/>
    <w:rsid w:val="0076620D"/>
    <w:rsid w:val="0077038A"/>
    <w:rsid w:val="00774DAD"/>
    <w:rsid w:val="00775571"/>
    <w:rsid w:val="00791033"/>
    <w:rsid w:val="007A3FF1"/>
    <w:rsid w:val="007B4B41"/>
    <w:rsid w:val="007F781E"/>
    <w:rsid w:val="0080137D"/>
    <w:rsid w:val="0080382B"/>
    <w:rsid w:val="008134C6"/>
    <w:rsid w:val="0081515B"/>
    <w:rsid w:val="00820B20"/>
    <w:rsid w:val="008437E7"/>
    <w:rsid w:val="00857CBA"/>
    <w:rsid w:val="008655D1"/>
    <w:rsid w:val="0086660A"/>
    <w:rsid w:val="0089629E"/>
    <w:rsid w:val="008A39EC"/>
    <w:rsid w:val="008A5E32"/>
    <w:rsid w:val="008C1A1A"/>
    <w:rsid w:val="008D422C"/>
    <w:rsid w:val="008F18AC"/>
    <w:rsid w:val="009005C2"/>
    <w:rsid w:val="009012E7"/>
    <w:rsid w:val="00902443"/>
    <w:rsid w:val="00910B71"/>
    <w:rsid w:val="009276B9"/>
    <w:rsid w:val="00933548"/>
    <w:rsid w:val="00951AF1"/>
    <w:rsid w:val="00952F25"/>
    <w:rsid w:val="009540D9"/>
    <w:rsid w:val="00962F8E"/>
    <w:rsid w:val="00963003"/>
    <w:rsid w:val="009948EF"/>
    <w:rsid w:val="009A01B6"/>
    <w:rsid w:val="009A0D94"/>
    <w:rsid w:val="009D5335"/>
    <w:rsid w:val="009F2F35"/>
    <w:rsid w:val="00A02787"/>
    <w:rsid w:val="00A02BD4"/>
    <w:rsid w:val="00A05A30"/>
    <w:rsid w:val="00A33DAA"/>
    <w:rsid w:val="00A60147"/>
    <w:rsid w:val="00A929EC"/>
    <w:rsid w:val="00A93B35"/>
    <w:rsid w:val="00A95EC0"/>
    <w:rsid w:val="00A96990"/>
    <w:rsid w:val="00AA0250"/>
    <w:rsid w:val="00AA0B9B"/>
    <w:rsid w:val="00AC2567"/>
    <w:rsid w:val="00AC57B4"/>
    <w:rsid w:val="00AD2AC2"/>
    <w:rsid w:val="00AD677C"/>
    <w:rsid w:val="00AE174E"/>
    <w:rsid w:val="00AE5697"/>
    <w:rsid w:val="00B02EBC"/>
    <w:rsid w:val="00B228B4"/>
    <w:rsid w:val="00B467DF"/>
    <w:rsid w:val="00B549B1"/>
    <w:rsid w:val="00B72133"/>
    <w:rsid w:val="00B75F03"/>
    <w:rsid w:val="00B771C5"/>
    <w:rsid w:val="00BB14C4"/>
    <w:rsid w:val="00BB1D54"/>
    <w:rsid w:val="00BF7FD2"/>
    <w:rsid w:val="00C04761"/>
    <w:rsid w:val="00C1085E"/>
    <w:rsid w:val="00C1535D"/>
    <w:rsid w:val="00C22CDF"/>
    <w:rsid w:val="00C40D08"/>
    <w:rsid w:val="00C45F79"/>
    <w:rsid w:val="00C53E11"/>
    <w:rsid w:val="00C935DD"/>
    <w:rsid w:val="00C94897"/>
    <w:rsid w:val="00C963F6"/>
    <w:rsid w:val="00CA37D3"/>
    <w:rsid w:val="00CA386A"/>
    <w:rsid w:val="00CA7035"/>
    <w:rsid w:val="00CC59D9"/>
    <w:rsid w:val="00CD35E1"/>
    <w:rsid w:val="00CD5665"/>
    <w:rsid w:val="00CD6F1F"/>
    <w:rsid w:val="00CE6919"/>
    <w:rsid w:val="00CE7D2F"/>
    <w:rsid w:val="00CF5318"/>
    <w:rsid w:val="00D106E0"/>
    <w:rsid w:val="00D231EC"/>
    <w:rsid w:val="00D578AA"/>
    <w:rsid w:val="00D636A0"/>
    <w:rsid w:val="00D640B1"/>
    <w:rsid w:val="00D704BB"/>
    <w:rsid w:val="00D76A7C"/>
    <w:rsid w:val="00D8242C"/>
    <w:rsid w:val="00DD6503"/>
    <w:rsid w:val="00DD6D01"/>
    <w:rsid w:val="00E00A24"/>
    <w:rsid w:val="00E3589A"/>
    <w:rsid w:val="00E43614"/>
    <w:rsid w:val="00E4530D"/>
    <w:rsid w:val="00E7112B"/>
    <w:rsid w:val="00E860F1"/>
    <w:rsid w:val="00E91733"/>
    <w:rsid w:val="00E9195B"/>
    <w:rsid w:val="00EA316F"/>
    <w:rsid w:val="00EA58CB"/>
    <w:rsid w:val="00EA6CA8"/>
    <w:rsid w:val="00EB324B"/>
    <w:rsid w:val="00EC07BC"/>
    <w:rsid w:val="00EC4730"/>
    <w:rsid w:val="00ED5A32"/>
    <w:rsid w:val="00EE135E"/>
    <w:rsid w:val="00EF3C1C"/>
    <w:rsid w:val="00F11BD5"/>
    <w:rsid w:val="00F354CC"/>
    <w:rsid w:val="00F71EEF"/>
    <w:rsid w:val="00F72B33"/>
    <w:rsid w:val="00FB2D46"/>
    <w:rsid w:val="00FC2787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9511D"/>
  <w15:docId w15:val="{0878DAF3-AB90-449B-BC94-931974F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D9"/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540D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0D9"/>
    <w:rPr>
      <w:rFonts w:ascii="Calibri" w:eastAsia="Calibri" w:hAnsi="Calibr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A96990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1F5AD2"/>
    <w:pPr>
      <w:spacing w:after="0" w:line="240" w:lineRule="auto"/>
    </w:pPr>
    <w:rPr>
      <w:rFonts w:eastAsiaTheme="minorHAnsi" w:cstheme="minorBidi"/>
      <w:szCs w:val="21"/>
      <w:lang w:val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F5AD2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548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A3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4" ma:contentTypeDescription="Create a new document." ma:contentTypeScope="" ma:versionID="ea6f18e9d034c840a2b71f356891cd91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e23fccdd88712a5f0f88f8fc5d82703c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1E3B0-A2F8-4B94-A01A-C4A800CF6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62FB3-FE7A-4456-9205-D8332C625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5FF13-61DD-45A9-8844-A8A1FA617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849</Words>
  <Characters>4673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District scolaire 01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Marcel (DSF-S)</dc:creator>
  <cp:lastModifiedBy>Dubois, Nathalie  (ELG/EGL)</cp:lastModifiedBy>
  <cp:revision>3</cp:revision>
  <cp:lastPrinted>2016-09-15T20:09:00Z</cp:lastPrinted>
  <dcterms:created xsi:type="dcterms:W3CDTF">2021-11-23T17:38:00Z</dcterms:created>
  <dcterms:modified xsi:type="dcterms:W3CDTF">2021-11-23T17:45:00Z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